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9E" w:rsidRPr="002032CA" w:rsidRDefault="00B32E9E" w:rsidP="002032CA">
      <w:pPr>
        <w:jc w:val="center"/>
        <w:rPr>
          <w:rFonts w:ascii="黑体" w:eastAsia="黑体"/>
          <w:sz w:val="56"/>
          <w:szCs w:val="72"/>
          <w:u w:val="single"/>
        </w:rPr>
      </w:pPr>
      <w:r w:rsidRPr="002032CA">
        <w:rPr>
          <w:rFonts w:ascii="黑体" w:eastAsia="黑体" w:hint="eastAsia"/>
          <w:color w:val="FF0000"/>
          <w:sz w:val="56"/>
          <w:szCs w:val="72"/>
        </w:rPr>
        <w:t>东南大学机械工程学院文件</w:t>
      </w:r>
    </w:p>
    <w:p w:rsidR="00B32E9E" w:rsidRPr="00E85E41" w:rsidRDefault="00B32E9E" w:rsidP="002032CA">
      <w:pPr>
        <w:jc w:val="center"/>
        <w:rPr>
          <w:rFonts w:ascii="宋体"/>
          <w:sz w:val="30"/>
          <w:szCs w:val="30"/>
        </w:rPr>
      </w:pPr>
      <w:r w:rsidRPr="00E85E41">
        <w:rPr>
          <w:rFonts w:ascii="宋体" w:hAnsi="宋体" w:hint="eastAsia"/>
          <w:sz w:val="30"/>
          <w:szCs w:val="30"/>
        </w:rPr>
        <w:t>机</w:t>
      </w:r>
      <w:r w:rsidRPr="00E85E41">
        <w:rPr>
          <w:rFonts w:ascii="宋体" w:hAnsi="宋体" w:cs="宋体" w:hint="eastAsia"/>
          <w:sz w:val="30"/>
          <w:szCs w:val="30"/>
        </w:rPr>
        <w:t>学工</w:t>
      </w:r>
      <w:r w:rsidRPr="00E85E41">
        <w:rPr>
          <w:rFonts w:ascii="宋体" w:hAnsi="宋体" w:hint="eastAsia"/>
          <w:sz w:val="30"/>
          <w:szCs w:val="30"/>
        </w:rPr>
        <w:t>【</w:t>
      </w:r>
      <w:r w:rsidRPr="00E85E41">
        <w:rPr>
          <w:rFonts w:ascii="宋体" w:hAnsi="宋体"/>
          <w:sz w:val="30"/>
          <w:szCs w:val="30"/>
        </w:rPr>
        <w:t>201</w:t>
      </w:r>
      <w:r>
        <w:rPr>
          <w:rFonts w:ascii="宋体" w:hAnsi="宋体"/>
          <w:sz w:val="30"/>
          <w:szCs w:val="30"/>
        </w:rPr>
        <w:t>4</w:t>
      </w:r>
      <w:r w:rsidRPr="00E85E41">
        <w:rPr>
          <w:rFonts w:ascii="宋体" w:hAnsi="宋体" w:hint="eastAsia"/>
          <w:sz w:val="30"/>
          <w:szCs w:val="30"/>
        </w:rPr>
        <w:t>】</w:t>
      </w:r>
      <w:r>
        <w:rPr>
          <w:rFonts w:ascii="宋体" w:hAnsi="宋体"/>
          <w:sz w:val="30"/>
          <w:szCs w:val="30"/>
        </w:rPr>
        <w:t>4</w:t>
      </w:r>
      <w:r w:rsidRPr="00E85E41">
        <w:rPr>
          <w:rFonts w:ascii="宋体" w:hAnsi="宋体" w:hint="eastAsia"/>
          <w:sz w:val="30"/>
          <w:szCs w:val="30"/>
        </w:rPr>
        <w:t>号</w:t>
      </w:r>
    </w:p>
    <w:p w:rsidR="00B32E9E" w:rsidRPr="00E85E41" w:rsidRDefault="00B32E9E" w:rsidP="002032CA">
      <w:pPr>
        <w:jc w:val="center"/>
        <w:rPr>
          <w:rFonts w:ascii="仿宋_GB2312" w:eastAsia="仿宋_GB2312"/>
          <w:sz w:val="28"/>
        </w:rPr>
      </w:pPr>
      <w:r>
        <w:rPr>
          <w:noProof/>
        </w:rPr>
        <w:pict>
          <v:line id="直接连接符 1" o:spid="_x0000_s1026" style="position:absolute;left:0;text-align:left;z-index:251658240;visibility:visible" from="0,15.6pt" to="46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" strokeweight="2pt"/>
        </w:pict>
      </w:r>
    </w:p>
    <w:p w:rsidR="00B32E9E" w:rsidRPr="006E37A9" w:rsidRDefault="00B32E9E" w:rsidP="003930BE">
      <w:pPr>
        <w:spacing w:beforeLines="150" w:afterLines="50"/>
        <w:jc w:val="center"/>
        <w:rPr>
          <w:rFonts w:ascii="宋体"/>
          <w:color w:val="0000FF"/>
          <w:szCs w:val="21"/>
        </w:rPr>
      </w:pPr>
      <w:bookmarkStart w:id="0" w:name="_GoBack"/>
      <w:r w:rsidRPr="005E1A1D">
        <w:rPr>
          <w:rStyle w:val="style11"/>
          <w:rFonts w:ascii="宋体" w:hAnsi="宋体" w:hint="eastAsia"/>
          <w:bCs/>
          <w:sz w:val="36"/>
          <w:szCs w:val="36"/>
        </w:rPr>
        <w:t>机械工程学院研究生</w:t>
      </w:r>
      <w:r>
        <w:rPr>
          <w:rStyle w:val="style11"/>
          <w:rFonts w:ascii="宋体" w:hAnsi="宋体" w:hint="eastAsia"/>
          <w:bCs/>
          <w:sz w:val="36"/>
          <w:szCs w:val="36"/>
        </w:rPr>
        <w:t>一年级学业奖学金</w:t>
      </w:r>
      <w:r w:rsidRPr="005E1A1D">
        <w:rPr>
          <w:rStyle w:val="style11"/>
          <w:rFonts w:ascii="宋体" w:hAnsi="宋体" w:hint="eastAsia"/>
          <w:bCs/>
          <w:sz w:val="36"/>
          <w:szCs w:val="36"/>
        </w:rPr>
        <w:t>评定细则</w:t>
      </w:r>
      <w:bookmarkEnd w:id="0"/>
    </w:p>
    <w:p w:rsidR="00B32E9E" w:rsidRPr="005E1A1D" w:rsidRDefault="00B32E9E" w:rsidP="00C56AF4">
      <w:pPr>
        <w:ind w:firstLineChars="200" w:firstLine="31680"/>
        <w:rPr>
          <w:rFonts w:ascii="宋体"/>
          <w:sz w:val="28"/>
          <w:szCs w:val="28"/>
        </w:rPr>
      </w:pPr>
      <w:r w:rsidRPr="005E1A1D">
        <w:rPr>
          <w:rFonts w:ascii="宋体" w:hAnsi="宋体" w:hint="eastAsia"/>
          <w:sz w:val="28"/>
          <w:szCs w:val="28"/>
        </w:rPr>
        <w:t>为了使</w:t>
      </w:r>
      <w:r>
        <w:rPr>
          <w:rFonts w:ascii="宋体" w:hAnsi="宋体" w:hint="eastAsia"/>
          <w:sz w:val="28"/>
          <w:szCs w:val="28"/>
        </w:rPr>
        <w:t>学业奖学金</w:t>
      </w:r>
      <w:r w:rsidRPr="005E1A1D">
        <w:rPr>
          <w:rFonts w:ascii="宋体" w:hAnsi="宋体" w:hint="eastAsia"/>
          <w:sz w:val="28"/>
          <w:szCs w:val="28"/>
        </w:rPr>
        <w:t>按照公平、公正和公开的原则评定，促进研究生素质的全面提高，依据</w:t>
      </w:r>
      <w:r w:rsidRPr="00A45DB8">
        <w:rPr>
          <w:rFonts w:ascii="宋体" w:hAnsi="宋体" w:hint="eastAsia"/>
          <w:sz w:val="28"/>
          <w:szCs w:val="28"/>
        </w:rPr>
        <w:t>《东南大学研究生奖助学金管理暂行办法》（校发【</w:t>
      </w:r>
      <w:r w:rsidRPr="00A45DB8">
        <w:rPr>
          <w:rFonts w:ascii="宋体" w:hAnsi="宋体"/>
          <w:sz w:val="28"/>
          <w:szCs w:val="28"/>
        </w:rPr>
        <w:t>2014</w:t>
      </w:r>
      <w:r w:rsidRPr="00A45DB8">
        <w:rPr>
          <w:rFonts w:ascii="宋体" w:hAnsi="宋体" w:hint="eastAsia"/>
          <w:sz w:val="28"/>
          <w:szCs w:val="28"/>
        </w:rPr>
        <w:t>】</w:t>
      </w:r>
      <w:r w:rsidRPr="00A45DB8">
        <w:rPr>
          <w:rFonts w:ascii="宋体" w:hAnsi="宋体"/>
          <w:sz w:val="28"/>
          <w:szCs w:val="28"/>
        </w:rPr>
        <w:t>174</w:t>
      </w:r>
      <w:r w:rsidRPr="00A45DB8">
        <w:rPr>
          <w:rFonts w:ascii="宋体" w:hAnsi="宋体" w:hint="eastAsia"/>
          <w:sz w:val="28"/>
          <w:szCs w:val="28"/>
        </w:rPr>
        <w:t>号）和《东南大学研究生学业奖学金管理暂行办法》（校发【</w:t>
      </w:r>
      <w:r w:rsidRPr="00A45DB8">
        <w:rPr>
          <w:rFonts w:ascii="宋体" w:hAnsi="宋体"/>
          <w:sz w:val="28"/>
          <w:szCs w:val="28"/>
        </w:rPr>
        <w:t>2014</w:t>
      </w:r>
      <w:r w:rsidRPr="00A45DB8">
        <w:rPr>
          <w:rFonts w:ascii="宋体" w:hAnsi="宋体" w:hint="eastAsia"/>
          <w:sz w:val="28"/>
          <w:szCs w:val="28"/>
        </w:rPr>
        <w:t>】</w:t>
      </w:r>
      <w:r w:rsidRPr="00A45DB8">
        <w:rPr>
          <w:rFonts w:ascii="宋体" w:hAnsi="宋体"/>
          <w:sz w:val="28"/>
          <w:szCs w:val="28"/>
        </w:rPr>
        <w:t>175</w:t>
      </w:r>
      <w:r w:rsidRPr="00A45DB8">
        <w:rPr>
          <w:rFonts w:ascii="宋体" w:hAnsi="宋体" w:hint="eastAsia"/>
          <w:sz w:val="28"/>
          <w:szCs w:val="28"/>
        </w:rPr>
        <w:t>号）文件要求</w:t>
      </w:r>
      <w:r w:rsidRPr="005E1A1D">
        <w:rPr>
          <w:rFonts w:ascii="宋体"/>
          <w:sz w:val="28"/>
          <w:szCs w:val="28"/>
        </w:rPr>
        <w:t>,</w:t>
      </w:r>
      <w:r w:rsidRPr="005E1A1D">
        <w:rPr>
          <w:rFonts w:ascii="宋体" w:hAnsi="宋体" w:hint="eastAsia"/>
          <w:sz w:val="28"/>
          <w:szCs w:val="28"/>
        </w:rPr>
        <w:t>制定本细则。</w:t>
      </w:r>
    </w:p>
    <w:p w:rsidR="00B32E9E" w:rsidRPr="005E1A1D" w:rsidRDefault="00B32E9E" w:rsidP="00276085">
      <w:pPr>
        <w:rPr>
          <w:rFonts w:ascii="宋体"/>
          <w:sz w:val="28"/>
          <w:szCs w:val="28"/>
        </w:rPr>
      </w:pPr>
      <w:r w:rsidRPr="005E1A1D">
        <w:rPr>
          <w:rFonts w:ascii="宋体" w:hAnsi="宋体"/>
          <w:sz w:val="28"/>
          <w:szCs w:val="28"/>
        </w:rPr>
        <w:t>1</w:t>
      </w:r>
      <w:r w:rsidRPr="005E1A1D">
        <w:rPr>
          <w:rFonts w:ascii="宋体" w:hAnsi="宋体" w:hint="eastAsia"/>
          <w:sz w:val="28"/>
          <w:szCs w:val="28"/>
        </w:rPr>
        <w:t>、执行</w:t>
      </w:r>
      <w:r w:rsidRPr="00A45DB8">
        <w:rPr>
          <w:rFonts w:ascii="宋体" w:hAnsi="宋体" w:hint="eastAsia"/>
          <w:sz w:val="28"/>
          <w:szCs w:val="28"/>
        </w:rPr>
        <w:t>《东南大学研究生奖助学金管理暂行办法》（校发【</w:t>
      </w:r>
      <w:r w:rsidRPr="00A45DB8">
        <w:rPr>
          <w:rFonts w:ascii="宋体" w:hAnsi="宋体"/>
          <w:sz w:val="28"/>
          <w:szCs w:val="28"/>
        </w:rPr>
        <w:t>2014</w:t>
      </w:r>
      <w:r w:rsidRPr="00A45DB8">
        <w:rPr>
          <w:rFonts w:ascii="宋体" w:hAnsi="宋体" w:hint="eastAsia"/>
          <w:sz w:val="28"/>
          <w:szCs w:val="28"/>
        </w:rPr>
        <w:t>】</w:t>
      </w:r>
      <w:r w:rsidRPr="00A45DB8">
        <w:rPr>
          <w:rFonts w:ascii="宋体" w:hAnsi="宋体"/>
          <w:sz w:val="28"/>
          <w:szCs w:val="28"/>
        </w:rPr>
        <w:t>174</w:t>
      </w:r>
      <w:r>
        <w:rPr>
          <w:rFonts w:ascii="宋体" w:hAnsi="宋体"/>
          <w:sz w:val="28"/>
          <w:szCs w:val="28"/>
        </w:rPr>
        <w:t xml:space="preserve">      </w:t>
      </w:r>
      <w:r w:rsidRPr="00A45DB8">
        <w:rPr>
          <w:rFonts w:ascii="宋体" w:hAnsi="宋体" w:hint="eastAsia"/>
          <w:sz w:val="28"/>
          <w:szCs w:val="28"/>
        </w:rPr>
        <w:t>号）和《东南大学研究生学业奖学金管理暂行办法》（校发【</w:t>
      </w:r>
      <w:r w:rsidRPr="00A45DB8">
        <w:rPr>
          <w:rFonts w:ascii="宋体" w:hAnsi="宋体"/>
          <w:sz w:val="28"/>
          <w:szCs w:val="28"/>
        </w:rPr>
        <w:t>2014</w:t>
      </w:r>
      <w:r w:rsidRPr="00A45DB8">
        <w:rPr>
          <w:rFonts w:ascii="宋体" w:hAnsi="宋体" w:hint="eastAsia"/>
          <w:sz w:val="28"/>
          <w:szCs w:val="28"/>
        </w:rPr>
        <w:t>】</w:t>
      </w:r>
      <w:r w:rsidRPr="00A45DB8">
        <w:rPr>
          <w:rFonts w:ascii="宋体" w:hAnsi="宋体"/>
          <w:sz w:val="28"/>
          <w:szCs w:val="28"/>
        </w:rPr>
        <w:t>175</w:t>
      </w:r>
      <w:r w:rsidRPr="00A45DB8">
        <w:rPr>
          <w:rFonts w:ascii="宋体" w:hAnsi="宋体" w:hint="eastAsia"/>
          <w:sz w:val="28"/>
          <w:szCs w:val="28"/>
        </w:rPr>
        <w:t>号）</w:t>
      </w:r>
      <w:r w:rsidRPr="005E1A1D">
        <w:rPr>
          <w:rFonts w:ascii="宋体" w:hAnsi="宋体" w:hint="eastAsia"/>
          <w:sz w:val="28"/>
          <w:szCs w:val="28"/>
        </w:rPr>
        <w:t>中的全部条款。</w:t>
      </w:r>
    </w:p>
    <w:p w:rsidR="00B32E9E" w:rsidRPr="005E1A1D" w:rsidRDefault="00B32E9E" w:rsidP="00276085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5E1A1D">
        <w:rPr>
          <w:rFonts w:ascii="宋体" w:hAnsi="宋体" w:hint="eastAsia"/>
          <w:sz w:val="28"/>
          <w:szCs w:val="28"/>
        </w:rPr>
        <w:t>、评审规则</w:t>
      </w:r>
    </w:p>
    <w:p w:rsidR="00B32E9E" w:rsidRDefault="00B32E9E" w:rsidP="00C56AF4">
      <w:pPr>
        <w:ind w:left="31680" w:hangingChars="152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2.1</w:t>
      </w:r>
      <w:r>
        <w:rPr>
          <w:rFonts w:ascii="宋体" w:hAnsi="宋体" w:hint="eastAsia"/>
          <w:sz w:val="28"/>
          <w:szCs w:val="28"/>
        </w:rPr>
        <w:t>免试入学的硕士研究生获得二等奖以上（包含二等奖）的学业奖，按照本科毕业学校类型、学位类型、面试成绩排序。</w:t>
      </w:r>
    </w:p>
    <w:p w:rsidR="00B32E9E" w:rsidRDefault="00B32E9E" w:rsidP="00C56AF4">
      <w:pPr>
        <w:ind w:left="31680" w:hangingChars="152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考研入学的硕士研究生按照复试录取时的总成绩</w:t>
      </w: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即，初试笔试、复试笔试和复试面试的成绩加权求和</w:t>
      </w:r>
      <w:r>
        <w:rPr>
          <w:rFonts w:ascii="宋体" w:hAnsi="宋体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的高低排序。</w:t>
      </w:r>
    </w:p>
    <w:p w:rsidR="00B32E9E" w:rsidRDefault="00B32E9E" w:rsidP="00C56AF4">
      <w:pPr>
        <w:ind w:left="31680" w:hangingChars="152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2.3</w:t>
      </w:r>
      <w:r>
        <w:rPr>
          <w:rFonts w:ascii="宋体" w:hAnsi="宋体" w:hint="eastAsia"/>
          <w:sz w:val="28"/>
          <w:szCs w:val="28"/>
        </w:rPr>
        <w:t>博士生按照学校的统一规定评定</w:t>
      </w:r>
      <w:r w:rsidRPr="00A45DB8">
        <w:rPr>
          <w:rFonts w:ascii="宋体" w:hAnsi="宋体" w:hint="eastAsia"/>
          <w:sz w:val="28"/>
          <w:szCs w:val="28"/>
        </w:rPr>
        <w:t>学业奖学金</w:t>
      </w:r>
      <w:r>
        <w:rPr>
          <w:rFonts w:ascii="宋体" w:hAnsi="宋体" w:hint="eastAsia"/>
          <w:sz w:val="28"/>
          <w:szCs w:val="28"/>
        </w:rPr>
        <w:t>。</w:t>
      </w:r>
    </w:p>
    <w:p w:rsidR="00B32E9E" w:rsidRDefault="00B32E9E" w:rsidP="00C56AF4">
      <w:pPr>
        <w:ind w:left="31680" w:hangingChars="152" w:firstLine="3168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 w:rsidRPr="005E1A1D">
        <w:rPr>
          <w:rFonts w:ascii="宋体"/>
          <w:sz w:val="28"/>
          <w:szCs w:val="28"/>
        </w:rPr>
        <w:t>.</w:t>
      </w:r>
      <w:r>
        <w:rPr>
          <w:rFonts w:ascii="宋体" w:hAnsi="宋体"/>
          <w:sz w:val="28"/>
          <w:szCs w:val="28"/>
        </w:rPr>
        <w:t>4</w:t>
      </w:r>
      <w:r w:rsidRPr="005E1A1D">
        <w:rPr>
          <w:rFonts w:ascii="宋体" w:hAnsi="宋体" w:hint="eastAsia"/>
          <w:sz w:val="28"/>
          <w:szCs w:val="28"/>
        </w:rPr>
        <w:t>分数排名，经机械工程学院</w:t>
      </w:r>
      <w:r>
        <w:rPr>
          <w:rFonts w:ascii="宋体" w:hAnsi="宋体" w:hint="eastAsia"/>
          <w:sz w:val="28"/>
          <w:szCs w:val="28"/>
        </w:rPr>
        <w:t>研究生</w:t>
      </w:r>
      <w:r w:rsidRPr="005E1A1D">
        <w:rPr>
          <w:rFonts w:ascii="宋体" w:hAnsi="宋体" w:hint="eastAsia"/>
          <w:sz w:val="28"/>
          <w:szCs w:val="28"/>
        </w:rPr>
        <w:t>奖学金评定委员会</w:t>
      </w:r>
      <w:r>
        <w:rPr>
          <w:rFonts w:ascii="宋体" w:hAnsi="宋体" w:hint="eastAsia"/>
          <w:sz w:val="28"/>
          <w:szCs w:val="28"/>
        </w:rPr>
        <w:t>多数通过</w:t>
      </w:r>
      <w:r w:rsidRPr="005E1A1D">
        <w:rPr>
          <w:rFonts w:ascii="宋体" w:hAnsi="宋体" w:hint="eastAsia"/>
          <w:sz w:val="28"/>
          <w:szCs w:val="28"/>
        </w:rPr>
        <w:t>后，再行公示。</w:t>
      </w:r>
    </w:p>
    <w:p w:rsidR="00B32E9E" w:rsidRPr="005E1A1D" w:rsidRDefault="00B32E9E" w:rsidP="00C56AF4">
      <w:pPr>
        <w:ind w:left="31680" w:hangingChars="152" w:firstLine="31680"/>
        <w:rPr>
          <w:rFonts w:ascii="宋体"/>
          <w:sz w:val="28"/>
          <w:szCs w:val="28"/>
        </w:rPr>
      </w:pPr>
      <w:r w:rsidRPr="005E1A1D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、在公示期内</w:t>
      </w:r>
      <w:r w:rsidRPr="005E1A1D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对排名有异议的同学可以到机械楼</w:t>
      </w:r>
      <w:r>
        <w:rPr>
          <w:rFonts w:ascii="宋体" w:hAnsi="宋体"/>
          <w:sz w:val="28"/>
          <w:szCs w:val="28"/>
        </w:rPr>
        <w:t>321</w:t>
      </w:r>
      <w:r>
        <w:rPr>
          <w:rFonts w:ascii="宋体" w:hAnsi="宋体" w:hint="eastAsia"/>
          <w:sz w:val="28"/>
          <w:szCs w:val="28"/>
        </w:rPr>
        <w:t>室提出书面异议，并提供相应证据。</w:t>
      </w:r>
      <w:r w:rsidRPr="005E1A1D">
        <w:rPr>
          <w:rFonts w:ascii="宋体" w:hAnsi="宋体" w:hint="eastAsia"/>
          <w:sz w:val="28"/>
          <w:szCs w:val="28"/>
        </w:rPr>
        <w:t>机械工程学院</w:t>
      </w:r>
      <w:r>
        <w:rPr>
          <w:rFonts w:ascii="宋体" w:hAnsi="宋体" w:hint="eastAsia"/>
          <w:sz w:val="28"/>
          <w:szCs w:val="28"/>
        </w:rPr>
        <w:t>研究生</w:t>
      </w:r>
      <w:r w:rsidRPr="005E1A1D">
        <w:rPr>
          <w:rFonts w:ascii="宋体" w:hAnsi="宋体" w:hint="eastAsia"/>
          <w:sz w:val="28"/>
          <w:szCs w:val="28"/>
        </w:rPr>
        <w:t>奖学金评定委员会</w:t>
      </w:r>
      <w:r>
        <w:rPr>
          <w:rFonts w:ascii="宋体" w:hAnsi="宋体" w:hint="eastAsia"/>
          <w:sz w:val="28"/>
          <w:szCs w:val="28"/>
        </w:rPr>
        <w:t>，在公示期结束后，对审查和答复异议，并在学校规定的时间内确定最终名单。</w:t>
      </w:r>
    </w:p>
    <w:p w:rsidR="00B32E9E" w:rsidRPr="005E1A1D" w:rsidRDefault="00B32E9E" w:rsidP="00C56AF4">
      <w:pPr>
        <w:ind w:firstLineChars="200" w:firstLine="31680"/>
        <w:rPr>
          <w:rFonts w:ascii="宋体"/>
          <w:sz w:val="28"/>
          <w:szCs w:val="28"/>
        </w:rPr>
      </w:pPr>
      <w:r w:rsidRPr="005E1A1D">
        <w:rPr>
          <w:rFonts w:ascii="宋体" w:hAnsi="宋体" w:hint="eastAsia"/>
          <w:sz w:val="28"/>
          <w:szCs w:val="28"/>
        </w:rPr>
        <w:t>本细则的解释权归机械工程学院</w:t>
      </w:r>
      <w:r>
        <w:rPr>
          <w:rFonts w:ascii="宋体" w:hAnsi="宋体" w:hint="eastAsia"/>
          <w:sz w:val="28"/>
          <w:szCs w:val="28"/>
        </w:rPr>
        <w:t>研究生</w:t>
      </w:r>
      <w:r w:rsidRPr="005E1A1D">
        <w:rPr>
          <w:rFonts w:ascii="宋体" w:hAnsi="宋体" w:hint="eastAsia"/>
          <w:sz w:val="28"/>
          <w:szCs w:val="28"/>
        </w:rPr>
        <w:t>奖学金评定委员会。</w:t>
      </w:r>
    </w:p>
    <w:p w:rsidR="00B32E9E" w:rsidRDefault="00B32E9E" w:rsidP="00276085">
      <w:pPr>
        <w:rPr>
          <w:rFonts w:ascii="华文楷体" w:eastAsia="华文楷体" w:hAnsi="华文楷体"/>
          <w:sz w:val="28"/>
          <w:szCs w:val="28"/>
        </w:rPr>
      </w:pPr>
    </w:p>
    <w:p w:rsidR="00B32E9E" w:rsidRPr="005E1A1D" w:rsidRDefault="00B32E9E" w:rsidP="00276085">
      <w:pPr>
        <w:rPr>
          <w:rStyle w:val="style11"/>
          <w:rFonts w:ascii="宋体"/>
          <w:bCs/>
          <w:sz w:val="32"/>
          <w:szCs w:val="28"/>
        </w:rPr>
      </w:pPr>
      <w:r w:rsidRPr="005E1A1D">
        <w:rPr>
          <w:rStyle w:val="style11"/>
          <w:rFonts w:ascii="宋体" w:hAnsi="宋体" w:hint="eastAsia"/>
          <w:bCs/>
          <w:sz w:val="32"/>
          <w:szCs w:val="28"/>
        </w:rPr>
        <w:t>附：机械工程学院研究生奖学金评定委员会</w:t>
      </w:r>
    </w:p>
    <w:p w:rsidR="00B32E9E" w:rsidRDefault="00B32E9E" w:rsidP="00276085">
      <w:pPr>
        <w:rPr>
          <w:rFonts w:ascii="宋体"/>
          <w:sz w:val="28"/>
          <w:szCs w:val="28"/>
        </w:rPr>
      </w:pPr>
      <w:r w:rsidRPr="005E1A1D">
        <w:rPr>
          <w:rFonts w:ascii="宋体" w:hAnsi="宋体" w:hint="eastAsia"/>
          <w:sz w:val="28"/>
          <w:szCs w:val="28"/>
        </w:rPr>
        <w:t>主任：汤文成</w:t>
      </w:r>
    </w:p>
    <w:p w:rsidR="00B32E9E" w:rsidRPr="005E1A1D" w:rsidRDefault="00B32E9E" w:rsidP="00276085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副</w:t>
      </w:r>
      <w:r w:rsidRPr="005E1A1D">
        <w:rPr>
          <w:rFonts w:ascii="宋体" w:hAnsi="宋体" w:hint="eastAsia"/>
          <w:sz w:val="28"/>
          <w:szCs w:val="28"/>
        </w:rPr>
        <w:t>主任：张志胜、陈云飞</w:t>
      </w:r>
    </w:p>
    <w:p w:rsidR="00B32E9E" w:rsidRPr="005E1A1D" w:rsidRDefault="00B32E9E" w:rsidP="00276085">
      <w:pPr>
        <w:rPr>
          <w:rFonts w:ascii="宋体"/>
          <w:sz w:val="28"/>
          <w:szCs w:val="28"/>
        </w:rPr>
      </w:pPr>
      <w:r w:rsidRPr="005E1A1D">
        <w:rPr>
          <w:rFonts w:ascii="宋体" w:hAnsi="宋体" w:hint="eastAsia"/>
          <w:sz w:val="28"/>
          <w:szCs w:val="28"/>
        </w:rPr>
        <w:t>成员：贾民平、倪中华、孙蓓蓓、王兴松、钱瑞明、苏春、研究生会主席</w:t>
      </w:r>
    </w:p>
    <w:p w:rsidR="00B32E9E" w:rsidRPr="005E1A1D" w:rsidRDefault="00B32E9E" w:rsidP="00276085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秘书：</w:t>
      </w:r>
      <w:r w:rsidRPr="005E1A1D">
        <w:rPr>
          <w:rFonts w:ascii="宋体" w:hAnsi="宋体" w:hint="eastAsia"/>
          <w:sz w:val="28"/>
          <w:szCs w:val="28"/>
        </w:rPr>
        <w:t>徐志芳</w:t>
      </w:r>
      <w:r>
        <w:rPr>
          <w:rFonts w:ascii="宋体" w:hAnsi="宋体" w:hint="eastAsia"/>
          <w:sz w:val="28"/>
          <w:szCs w:val="28"/>
        </w:rPr>
        <w:t>、陈斌</w:t>
      </w:r>
    </w:p>
    <w:p w:rsidR="00B32E9E" w:rsidRPr="005E1A1D" w:rsidRDefault="00B32E9E" w:rsidP="00276085">
      <w:pPr>
        <w:jc w:val="right"/>
        <w:rPr>
          <w:rFonts w:ascii="宋体"/>
          <w:sz w:val="28"/>
          <w:szCs w:val="28"/>
        </w:rPr>
      </w:pPr>
    </w:p>
    <w:p w:rsidR="00B32E9E" w:rsidRPr="006E37A9" w:rsidRDefault="00B32E9E" w:rsidP="00276085">
      <w:pPr>
        <w:ind w:right="280"/>
        <w:jc w:val="right"/>
        <w:rPr>
          <w:rFonts w:ascii="宋体"/>
          <w:sz w:val="28"/>
          <w:szCs w:val="28"/>
        </w:rPr>
      </w:pPr>
      <w:r w:rsidRPr="006E37A9">
        <w:rPr>
          <w:rFonts w:ascii="宋体" w:hAnsi="宋体" w:hint="eastAsia"/>
          <w:sz w:val="28"/>
          <w:szCs w:val="28"/>
        </w:rPr>
        <w:t>机械工程学院</w:t>
      </w:r>
    </w:p>
    <w:p w:rsidR="00B32E9E" w:rsidRDefault="00B32E9E" w:rsidP="00276085">
      <w:pPr>
        <w:jc w:val="right"/>
        <w:rPr>
          <w:rFonts w:ascii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0"/>
          <w:attr w:name="Year" w:val="2014"/>
        </w:smartTagPr>
        <w:r w:rsidRPr="006E37A9">
          <w:rPr>
            <w:rFonts w:ascii="宋体" w:hAnsi="宋体"/>
            <w:sz w:val="28"/>
            <w:szCs w:val="28"/>
          </w:rPr>
          <w:t>201</w:t>
        </w:r>
        <w:r>
          <w:rPr>
            <w:rFonts w:ascii="宋体" w:hAnsi="宋体"/>
            <w:sz w:val="28"/>
            <w:szCs w:val="28"/>
          </w:rPr>
          <w:t>4</w:t>
        </w:r>
        <w:r w:rsidRPr="006E37A9">
          <w:rPr>
            <w:rFonts w:ascii="宋体" w:hAnsi="宋体" w:hint="eastAsia"/>
            <w:sz w:val="28"/>
            <w:szCs w:val="28"/>
          </w:rPr>
          <w:t>年</w:t>
        </w:r>
        <w:r w:rsidRPr="006E37A9">
          <w:rPr>
            <w:rFonts w:ascii="宋体" w:hAnsi="宋体"/>
            <w:sz w:val="28"/>
            <w:szCs w:val="28"/>
          </w:rPr>
          <w:t>1</w:t>
        </w:r>
        <w:r>
          <w:rPr>
            <w:rFonts w:ascii="宋体"/>
            <w:sz w:val="28"/>
            <w:szCs w:val="28"/>
          </w:rPr>
          <w:t>0</w:t>
        </w:r>
        <w:r w:rsidRPr="006E37A9">
          <w:rPr>
            <w:rFonts w:ascii="宋体" w:hAnsi="宋体" w:hint="eastAsia"/>
            <w:sz w:val="28"/>
            <w:szCs w:val="28"/>
          </w:rPr>
          <w:t>月</w:t>
        </w:r>
        <w:r>
          <w:rPr>
            <w:rFonts w:ascii="宋体" w:hAnsi="宋体"/>
            <w:sz w:val="28"/>
            <w:szCs w:val="28"/>
          </w:rPr>
          <w:t>10</w:t>
        </w:r>
        <w:r>
          <w:rPr>
            <w:rFonts w:ascii="宋体" w:hAnsi="宋体" w:hint="eastAsia"/>
            <w:sz w:val="28"/>
            <w:szCs w:val="28"/>
          </w:rPr>
          <w:t>日</w:t>
        </w:r>
      </w:smartTag>
    </w:p>
    <w:p w:rsidR="00B32E9E" w:rsidRPr="0031650E" w:rsidRDefault="00B32E9E" w:rsidP="0031650E">
      <w:pPr>
        <w:wordWrap w:val="0"/>
        <w:ind w:left="420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 </w:t>
      </w:r>
    </w:p>
    <w:sectPr w:rsidR="00B32E9E" w:rsidRPr="0031650E" w:rsidSect="00417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9E" w:rsidRDefault="00B32E9E">
      <w:r>
        <w:separator/>
      </w:r>
    </w:p>
  </w:endnote>
  <w:endnote w:type="continuationSeparator" w:id="0">
    <w:p w:rsidR="00B32E9E" w:rsidRDefault="00B3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楷体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9E" w:rsidRDefault="00B32E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9E" w:rsidRDefault="00B32E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9E" w:rsidRDefault="00B32E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9E" w:rsidRDefault="00B32E9E">
      <w:r>
        <w:separator/>
      </w:r>
    </w:p>
  </w:footnote>
  <w:footnote w:type="continuationSeparator" w:id="0">
    <w:p w:rsidR="00B32E9E" w:rsidRDefault="00B32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9E" w:rsidRDefault="00B32E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9E" w:rsidRDefault="00B32E9E" w:rsidP="0027608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E9E" w:rsidRDefault="00B32E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4D1C"/>
    <w:multiLevelType w:val="hybridMultilevel"/>
    <w:tmpl w:val="B23C4BA0"/>
    <w:lvl w:ilvl="0" w:tplc="DAC2CBD8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E5D"/>
    <w:rsid w:val="00017051"/>
    <w:rsid w:val="0004767A"/>
    <w:rsid w:val="001E4DC6"/>
    <w:rsid w:val="001F57FB"/>
    <w:rsid w:val="002032CA"/>
    <w:rsid w:val="002336B6"/>
    <w:rsid w:val="00242A01"/>
    <w:rsid w:val="00276085"/>
    <w:rsid w:val="00305581"/>
    <w:rsid w:val="0031650E"/>
    <w:rsid w:val="0032543C"/>
    <w:rsid w:val="00325523"/>
    <w:rsid w:val="00327EE8"/>
    <w:rsid w:val="00342368"/>
    <w:rsid w:val="0035026E"/>
    <w:rsid w:val="003930BE"/>
    <w:rsid w:val="004179AF"/>
    <w:rsid w:val="004A25A4"/>
    <w:rsid w:val="005C6FB7"/>
    <w:rsid w:val="005E1A1D"/>
    <w:rsid w:val="005F1651"/>
    <w:rsid w:val="00601353"/>
    <w:rsid w:val="00637588"/>
    <w:rsid w:val="006D04E8"/>
    <w:rsid w:val="006E37A9"/>
    <w:rsid w:val="007E501D"/>
    <w:rsid w:val="00805EC2"/>
    <w:rsid w:val="008F1F61"/>
    <w:rsid w:val="009B06C8"/>
    <w:rsid w:val="00A2617A"/>
    <w:rsid w:val="00A45DB8"/>
    <w:rsid w:val="00A575F0"/>
    <w:rsid w:val="00B30085"/>
    <w:rsid w:val="00B32E9E"/>
    <w:rsid w:val="00B96958"/>
    <w:rsid w:val="00C22927"/>
    <w:rsid w:val="00C41159"/>
    <w:rsid w:val="00C56AF4"/>
    <w:rsid w:val="00CC7365"/>
    <w:rsid w:val="00DC787A"/>
    <w:rsid w:val="00DF5E5D"/>
    <w:rsid w:val="00E20746"/>
    <w:rsid w:val="00E85E41"/>
    <w:rsid w:val="00EA0F51"/>
    <w:rsid w:val="00ED51BA"/>
    <w:rsid w:val="00F4064A"/>
    <w:rsid w:val="00F6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9A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767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276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76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character" w:customStyle="1" w:styleId="style11">
    <w:name w:val="style11"/>
    <w:uiPriority w:val="99"/>
    <w:rsid w:val="00276085"/>
    <w:rPr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98</Words>
  <Characters>564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东南大学机械工程学院文件</dc:title>
  <dc:subject/>
  <dc:creator>zhizhong liu</dc:creator>
  <cp:keywords/>
  <dc:description/>
  <cp:lastModifiedBy>ts</cp:lastModifiedBy>
  <cp:revision>2</cp:revision>
  <dcterms:created xsi:type="dcterms:W3CDTF">2014-10-10T08:05:00Z</dcterms:created>
  <dcterms:modified xsi:type="dcterms:W3CDTF">2014-10-10T08:05:00Z</dcterms:modified>
</cp:coreProperties>
</file>